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6025"/>
      <w:bookmarkStart w:id="1" w:name="_Toc23224"/>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波纹管</w:t>
      </w:r>
      <w:r>
        <w:rPr>
          <w:color w:val="000000"/>
          <w:kern w:val="0"/>
          <w:sz w:val="24"/>
          <w:szCs w:val="24"/>
        </w:rPr>
        <w:t>进行国内公开询价采购，特邀请符合资质要求且有兴趣的单位参与该项目询价。</w:t>
      </w:r>
    </w:p>
    <w:p w14:paraId="1866837D">
      <w:pPr>
        <w:widowControl/>
        <w:spacing w:line="360" w:lineRule="auto"/>
        <w:jc w:val="left"/>
        <w:rPr>
          <w:color w:val="000000"/>
          <w:kern w:val="0"/>
          <w:sz w:val="24"/>
          <w:szCs w:val="24"/>
        </w:rPr>
      </w:pPr>
      <w:r>
        <w:rPr>
          <w:b/>
          <w:bCs/>
          <w:color w:val="000000"/>
          <w:kern w:val="0"/>
          <w:sz w:val="24"/>
          <w:szCs w:val="24"/>
        </w:rPr>
        <w:t>一、项目采购内容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sz w:val="24"/>
          <w:szCs w:val="24"/>
          <w:u w:val="single"/>
          <w:lang w:val="en-US" w:eastAsia="zh-CN"/>
        </w:rPr>
        <w:t>蓄电池</w:t>
      </w:r>
      <w:r>
        <w:rPr>
          <w:rFonts w:hint="eastAsia" w:ascii="Times New Roman" w:hAnsi="Times New Roman" w:eastAsia="宋体" w:cs="Times New Roman"/>
          <w:kern w:val="0"/>
          <w:sz w:val="24"/>
          <w:szCs w:val="24"/>
          <w:u w:val="single"/>
          <w:lang w:val="en-US" w:eastAsia="zh-CN"/>
        </w:rPr>
        <w:t>购</w:t>
      </w:r>
      <w:r>
        <w:rPr>
          <w:rFonts w:hint="eastAsia"/>
          <w:kern w:val="0"/>
          <w:sz w:val="24"/>
          <w:szCs w:val="24"/>
          <w:u w:val="single"/>
        </w:rPr>
        <w:t>项目</w:t>
      </w:r>
    </w:p>
    <w:p w14:paraId="7CFAC5D4">
      <w:pPr>
        <w:widowControl/>
        <w:spacing w:line="360" w:lineRule="auto"/>
        <w:ind w:firstLine="480" w:firstLineChars="200"/>
        <w:jc w:val="left"/>
        <w:rPr>
          <w:kern w:val="0"/>
          <w:sz w:val="24"/>
          <w:szCs w:val="24"/>
        </w:rPr>
      </w:pPr>
      <w:r>
        <w:rPr>
          <w:kern w:val="0"/>
          <w:sz w:val="24"/>
          <w:szCs w:val="24"/>
        </w:rPr>
        <w:t>2.项目范围：</w:t>
      </w:r>
      <w:r>
        <w:rPr>
          <w:rFonts w:hint="eastAsia"/>
          <w:kern w:val="0"/>
          <w:sz w:val="24"/>
          <w:szCs w:val="24"/>
          <w:u w:val="single"/>
          <w:lang w:val="en-US" w:eastAsia="zh-CN"/>
        </w:rPr>
        <w:t>蓄电池采购项目，具体数量及</w:t>
      </w:r>
      <w:bookmarkStart w:id="36" w:name="_GoBack"/>
      <w:bookmarkEnd w:id="36"/>
      <w:r>
        <w:rPr>
          <w:rFonts w:hint="eastAsia"/>
          <w:kern w:val="0"/>
          <w:sz w:val="24"/>
          <w:szCs w:val="24"/>
          <w:u w:val="single"/>
          <w:lang w:val="en-US" w:eastAsia="zh-CN"/>
        </w:rPr>
        <w:t>规格型号详见分项报价表</w:t>
      </w:r>
      <w:r>
        <w:rPr>
          <w:rFonts w:hint="eastAsia" w:ascii="Times New Roman" w:hAnsi="Times New Roman" w:eastAsia="宋体" w:cs="Times New Roman"/>
          <w:kern w:val="0"/>
          <w:sz w:val="24"/>
          <w:szCs w:val="24"/>
          <w:u w:val="single"/>
          <w:lang w:val="en-US" w:eastAsia="zh-CN"/>
        </w:rPr>
        <w:t xml:space="preserve"> </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按照招标人实际需求供货，接到通知</w:t>
      </w:r>
      <w:r>
        <w:rPr>
          <w:spacing w:val="1"/>
          <w:szCs w:val="21"/>
          <w:u w:val="single"/>
          <w:shd w:val="pct10" w:color="auto" w:fill="FFFFFF"/>
        </w:rPr>
        <w:t xml:space="preserve"> </w:t>
      </w:r>
      <w:r>
        <w:rPr>
          <w:rFonts w:hint="eastAsia"/>
          <w:spacing w:val="1"/>
          <w:szCs w:val="21"/>
          <w:u w:val="single"/>
          <w:shd w:val="pct10" w:color="auto" w:fill="FFFFFF"/>
          <w:lang w:val="en-US" w:eastAsia="zh-CN"/>
        </w:rPr>
        <w:t>1天内送达</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rPr>
        <w:t>采购预算：</w:t>
      </w:r>
      <w:r>
        <w:rPr>
          <w:rFonts w:hint="eastAsia"/>
          <w:color w:val="000000"/>
          <w:kern w:val="0"/>
          <w:sz w:val="24"/>
          <w:szCs w:val="24"/>
          <w:highlight w:val="none"/>
          <w:u w:val="single"/>
          <w:lang w:val="en-US" w:eastAsia="zh-CN"/>
        </w:rPr>
        <w:t>21000</w:t>
      </w:r>
      <w:r>
        <w:rPr>
          <w:rFonts w:hint="eastAsia"/>
          <w:bCs/>
          <w:sz w:val="24"/>
          <w:szCs w:val="24"/>
          <w:u w:val="single"/>
          <w:shd w:val="clear" w:color="auto" w:fill="auto"/>
          <w:lang w:val="en-US" w:eastAsia="zh-CN"/>
        </w:rPr>
        <w:t>元</w:t>
      </w:r>
      <w:r>
        <w:rPr>
          <w:bCs/>
          <w:sz w:val="24"/>
          <w:szCs w:val="24"/>
          <w:u w:val="single"/>
          <w:shd w:val="clear" w:color="auto" w:fill="auto"/>
        </w:rPr>
        <w:t xml:space="preserve"> </w:t>
      </w:r>
    </w:p>
    <w:p w14:paraId="0694FF0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clear" w:color="auto" w:fill="auto"/>
        </w:rPr>
        <w:t>6.</w:t>
      </w:r>
      <w:r>
        <w:rPr>
          <w:rFonts w:hint="eastAsia"/>
          <w:kern w:val="0"/>
          <w:sz w:val="24"/>
          <w:szCs w:val="24"/>
        </w:rPr>
        <w:t>采购限价：</w:t>
      </w:r>
      <w:r>
        <w:rPr>
          <w:rFonts w:hint="eastAsia"/>
          <w:color w:val="000000"/>
          <w:kern w:val="0"/>
          <w:sz w:val="24"/>
          <w:szCs w:val="24"/>
          <w:highlight w:val="none"/>
          <w:u w:val="single"/>
          <w:lang w:val="en-US" w:eastAsia="zh-CN"/>
        </w:rPr>
        <w:t>21000</w:t>
      </w:r>
      <w:r>
        <w:rPr>
          <w:rFonts w:hint="eastAsia"/>
          <w:bCs/>
          <w:sz w:val="24"/>
          <w:szCs w:val="24"/>
          <w:u w:val="single"/>
          <w:shd w:val="pct10" w:color="auto" w:fill="FFFFFF"/>
          <w:lang w:val="en-US" w:eastAsia="zh-CN"/>
        </w:rPr>
        <w:t>元</w:t>
      </w:r>
    </w:p>
    <w:p w14:paraId="68B15FF6">
      <w:pPr>
        <w:widowControl/>
        <w:spacing w:line="360" w:lineRule="auto"/>
        <w:jc w:val="left"/>
        <w:rPr>
          <w:b/>
          <w:bCs/>
          <w:color w:val="auto"/>
          <w:kern w:val="0"/>
          <w:sz w:val="24"/>
          <w:szCs w:val="24"/>
        </w:rPr>
      </w:pPr>
      <w:r>
        <w:rPr>
          <w:b/>
          <w:bCs/>
          <w:color w:val="auto"/>
          <w:kern w:val="0"/>
          <w:sz w:val="24"/>
          <w:szCs w:val="24"/>
        </w:rPr>
        <w:t>二、响应单位资格要求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24DDA7CD">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501DB9E0">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三、采购文件获取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日10时，逾期送达的响应文件（含电子版），招标人不予受理。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7416177"/>
      <w:bookmarkStart w:id="3" w:name="_Toc49019216"/>
      <w:bookmarkStart w:id="4" w:name="_Toc47415923"/>
      <w:bookmarkStart w:id="5" w:name="_Toc18851"/>
      <w:bookmarkStart w:id="6" w:name="_Toc22880"/>
      <w:bookmarkStart w:id="7" w:name="_Toc7636"/>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4545"/>
      <w:bookmarkStart w:id="9" w:name="_Toc16809"/>
      <w:bookmarkStart w:id="10" w:name="_Toc2952"/>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lang w:val="en-US" w:eastAsia="zh-CN"/>
              </w:rPr>
              <w:t>9</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21</w:t>
            </w:r>
            <w:r>
              <w:rPr>
                <w:rFonts w:hint="eastAsia" w:ascii="宋体" w:hAnsi="宋体" w:cs="宋体"/>
                <w:color w:val="000000"/>
                <w:szCs w:val="21"/>
                <w:shd w:val="pct10" w:color="auto" w:fill="FFFFFF"/>
              </w:rPr>
              <w:t>_</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color w:val="000000"/>
                <w:kern w:val="0"/>
                <w:sz w:val="24"/>
                <w:szCs w:val="24"/>
                <w:highlight w:val="none"/>
                <w:u w:val="single"/>
                <w:lang w:val="en-US" w:eastAsia="zh-CN"/>
              </w:rPr>
              <w:t>21000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5577"/>
      <w:bookmarkStart w:id="12" w:name="_Toc2444"/>
      <w:bookmarkStart w:id="13" w:name="_Toc12735"/>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响应人须在采购文件“响应人须知前附表”规定的时间确认已完成网上响应文件的提交（考虑到系统上传速度，请自行于12小时前错峰进行网上提交）。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网上开启将于电子采购平台网上开启大厅准时进行，届时请响应人、监标人及主持人自行登录并进入网上虚拟开启大厅。如因系统故障、监标人迟到等非响应人原因，导致开启不能正常进行，采购人将在</w:t>
      </w:r>
      <w:r>
        <w:rPr>
          <w:rFonts w:hint="eastAsia"/>
          <w:color w:val="000000"/>
          <w:kern w:val="0"/>
          <w:szCs w:val="21"/>
        </w:rPr>
        <w:t>电子采购平台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采购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w:t>
      </w:r>
      <w:r>
        <w:rPr>
          <w:color w:val="000000"/>
          <w:kern w:val="0"/>
          <w:szCs w:val="21"/>
        </w:rPr>
        <w:t xml:space="preserve">，同时通知所有未成交的响应人。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成交人在接到成交通知后，必须在规定的时间内，准时派法人代表授权人到指定地点按采购文件规定的合同条款和格式与采购人签订合同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45201056"/>
      <w:bookmarkStart w:id="16" w:name="_Toc51172548"/>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7416201"/>
      <w:bookmarkStart w:id="18" w:name="_Toc49019240"/>
      <w:bookmarkStart w:id="19" w:name="_Toc47415947"/>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20477"/>
      <w:bookmarkStart w:id="21" w:name="_Toc18034"/>
      <w:bookmarkStart w:id="22" w:name="_Toc11025"/>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354434594"/>
      <w:bookmarkStart w:id="24" w:name="_Toc412810874"/>
      <w:bookmarkStart w:id="25" w:name="_Toc354434420"/>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6E15131C">
      <w:pPr>
        <w:pStyle w:val="3"/>
        <w:numPr>
          <w:ilvl w:val="0"/>
          <w:numId w:val="2"/>
        </w:numPr>
        <w:adjustRightInd w:val="0"/>
        <w:spacing w:before="0" w:after="0" w:line="360" w:lineRule="auto"/>
        <w:jc w:val="center"/>
        <w:rPr>
          <w:color w:val="000000"/>
          <w:sz w:val="36"/>
          <w:szCs w:val="36"/>
        </w:rPr>
      </w:pPr>
      <w:bookmarkStart w:id="26" w:name="_Toc23895"/>
      <w:bookmarkStart w:id="27" w:name="_Toc47415931"/>
      <w:bookmarkStart w:id="28" w:name="_Toc47416185"/>
      <w:bookmarkStart w:id="29" w:name="_Toc49019224"/>
      <w:r>
        <w:rPr>
          <w:color w:val="000000"/>
          <w:sz w:val="36"/>
          <w:szCs w:val="36"/>
        </w:rPr>
        <w:br w:type="page"/>
      </w:r>
      <w:bookmarkStart w:id="30" w:name="_Toc11301"/>
      <w:bookmarkStart w:id="31" w:name="_Toc19899"/>
      <w:r>
        <w:rPr>
          <w:color w:val="000000"/>
          <w:sz w:val="36"/>
          <w:szCs w:val="36"/>
        </w:rPr>
        <w:t xml:space="preserve"> </w:t>
      </w:r>
      <w:bookmarkEnd w:id="26"/>
      <w:bookmarkEnd w:id="30"/>
      <w:bookmarkEnd w:id="31"/>
      <w:r>
        <w:rPr>
          <w:rFonts w:hint="eastAsia"/>
          <w:color w:val="000000"/>
          <w:sz w:val="36"/>
          <w:szCs w:val="36"/>
          <w:lang w:val="en-US" w:eastAsia="zh-CN"/>
        </w:rPr>
        <w:t xml:space="preserve"> </w:t>
      </w:r>
      <w:bookmarkStart w:id="32" w:name="_Toc26937"/>
      <w:bookmarkStart w:id="33" w:name="_Toc29597"/>
      <w:bookmarkStart w:id="34" w:name="_Toc27823"/>
      <w:r>
        <w:rPr>
          <w:color w:val="000000"/>
          <w:sz w:val="36"/>
          <w:szCs w:val="36"/>
        </w:rPr>
        <w:t>合同协议条款</w:t>
      </w:r>
    </w:p>
    <w:p w14:paraId="0D83C080">
      <w:pPr>
        <w:pStyle w:val="8"/>
        <w:jc w:val="center"/>
        <w:rPr>
          <w:rFonts w:hint="default"/>
          <w:u w:val="single"/>
          <w:lang w:val="en-US" w:eastAsia="zh-CN"/>
        </w:rPr>
      </w:pPr>
      <w:r>
        <w:rPr>
          <w:rFonts w:hint="eastAsia"/>
          <w:lang w:val="en-US" w:eastAsia="zh-CN"/>
        </w:rPr>
        <w:t xml:space="preserve">                                                           合同编号：</w:t>
      </w:r>
      <w:r>
        <w:rPr>
          <w:rFonts w:hint="eastAsia"/>
          <w:u w:val="single"/>
          <w:lang w:val="en-US" w:eastAsia="zh-CN"/>
        </w:rPr>
        <w:t xml:space="preserve">                </w:t>
      </w:r>
    </w:p>
    <w:p w14:paraId="7A97DE78">
      <w:pPr>
        <w:pStyle w:val="8"/>
        <w:jc w:val="center"/>
        <w:rPr>
          <w:rFonts w:ascii="方正小标宋_GBK" w:eastAsia="方正小标宋_GBK" w:cs="MicrosoftYaHei-Bold"/>
          <w:kern w:val="0"/>
          <w:sz w:val="44"/>
          <w:szCs w:val="44"/>
        </w:rPr>
      </w:pPr>
      <w:r>
        <w:rPr>
          <w:rFonts w:hint="eastAsia" w:ascii="方正小标宋_GBK" w:eastAsia="方正小标宋_GBK" w:cs="MicrosoftYaHei-Bold"/>
          <w:kern w:val="0"/>
          <w:sz w:val="44"/>
          <w:szCs w:val="44"/>
          <w:lang w:val="en-US" w:eastAsia="zh-CN"/>
        </w:rPr>
        <w:t>蓄电池采购</w:t>
      </w:r>
      <w:r>
        <w:rPr>
          <w:rFonts w:hint="eastAsia" w:ascii="方正小标宋_GBK" w:eastAsia="方正小标宋_GBK" w:cs="MicrosoftYaHei-Bold"/>
          <w:kern w:val="0"/>
          <w:sz w:val="44"/>
          <w:szCs w:val="44"/>
        </w:rPr>
        <w:t>合同</w:t>
      </w:r>
    </w:p>
    <w:p w14:paraId="42B4FA3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left"/>
        <w:textAlignment w:val="auto"/>
        <w:rPr>
          <w:rFonts w:hint="default"/>
          <w:lang w:val="en-US"/>
        </w:rPr>
      </w:pPr>
      <w:r>
        <w:rPr>
          <w:rFonts w:hint="eastAsia" w:ascii="仿宋" w:hAnsi="仿宋" w:eastAsia="仿宋" w:cs="仿宋"/>
          <w:kern w:val="0"/>
          <w:sz w:val="28"/>
          <w:szCs w:val="28"/>
          <w:lang w:val="en-US" w:eastAsia="zh-CN"/>
        </w:rPr>
        <w:t>采购方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（以下简称甲方）</w:t>
      </w:r>
    </w:p>
    <w:p w14:paraId="123F2BD8">
      <w:pPr>
        <w:keepNext w:val="0"/>
        <w:keepLines w:val="0"/>
        <w:widowControl/>
        <w:suppressLineNumbers w:val="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销售方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w:t>
      </w:r>
      <w:r>
        <w:rPr>
          <w:rFonts w:hint="eastAsia" w:ascii="宋体" w:hAnsi="宋体" w:eastAsia="宋体" w:cs="宋体"/>
          <w:color w:val="000000"/>
          <w:kern w:val="0"/>
          <w:sz w:val="24"/>
          <w:szCs w:val="24"/>
          <w:lang w:val="en-US" w:eastAsia="zh-CN" w:bidi="ar"/>
        </w:rPr>
        <w:t xml:space="preserve">        </w:t>
      </w:r>
      <w:r>
        <w:rPr>
          <w:rFonts w:hint="eastAsia" w:ascii="仿宋" w:hAnsi="仿宋" w:eastAsia="仿宋" w:cs="仿宋"/>
          <w:kern w:val="0"/>
          <w:sz w:val="28"/>
          <w:szCs w:val="28"/>
          <w:lang w:val="en-US" w:eastAsia="zh-CN"/>
        </w:rPr>
        <w:t xml:space="preserve">  （以下简称乙方）</w:t>
      </w:r>
    </w:p>
    <w:p w14:paraId="0B0EE953">
      <w:pPr>
        <w:pageBreakBefore w:val="0"/>
        <w:numPr>
          <w:ilvl w:val="0"/>
          <w:numId w:val="3"/>
        </w:numPr>
        <w:kinsoku/>
        <w:wordWrap/>
        <w:overflowPunct/>
        <w:topLinePunct w:val="0"/>
        <w:autoSpaceDE w:val="0"/>
        <w:autoSpaceDN w:val="0"/>
        <w:bidi w:val="0"/>
        <w:adjustRightInd w:val="0"/>
        <w:snapToGrid/>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订货清单：</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2070"/>
        <w:gridCol w:w="1245"/>
        <w:gridCol w:w="780"/>
        <w:gridCol w:w="1215"/>
        <w:gridCol w:w="1515"/>
      </w:tblGrid>
      <w:tr w14:paraId="520A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7476A7D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A1D0D3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5EAFBC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7FE13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B2FC0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6015894">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r>
      <w:tr w14:paraId="4A2F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3C287FC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0E135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E7037D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EBE8C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AE8D8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7CF580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43E2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7B77F3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BA5DC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AF7E4A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EBDC4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33D672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9AA85C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3BD2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18EA8A8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825" w:type="dxa"/>
            <w:gridSpan w:val="5"/>
            <w:tcBorders>
              <w:top w:val="single" w:color="000000" w:sz="4" w:space="0"/>
              <w:left w:val="single" w:color="000000" w:sz="4" w:space="0"/>
              <w:bottom w:val="single" w:color="000000" w:sz="4" w:space="0"/>
              <w:right w:val="single" w:color="000000" w:sz="4" w:space="0"/>
            </w:tcBorders>
            <w:noWrap w:val="0"/>
            <w:vAlign w:val="center"/>
          </w:tcPr>
          <w:p w14:paraId="4E16118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53BF32FB">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0F34CAA7">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58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交（提）货地点、方式：乙方以送货上门的方式，于本合同生效后，接甲方人员通知后</w:t>
      </w:r>
      <w:r>
        <w:rPr>
          <w:rFonts w:hint="eastAsia" w:ascii="仿宋" w:hAnsi="仿宋" w:eastAsia="仿宋" w:cs="仿宋"/>
          <w:i w:val="0"/>
          <w:color w:val="auto"/>
          <w:kern w:val="0"/>
          <w:sz w:val="28"/>
          <w:szCs w:val="28"/>
          <w:u w:val="single"/>
          <w:lang w:val="en-US" w:eastAsia="zh-CN" w:bidi="ar"/>
        </w:rPr>
        <w:t>1</w:t>
      </w:r>
      <w:r>
        <w:rPr>
          <w:rFonts w:hint="eastAsia" w:ascii="仿宋" w:hAnsi="仿宋" w:eastAsia="仿宋" w:cs="仿宋"/>
          <w:i w:val="0"/>
          <w:color w:val="auto"/>
          <w:kern w:val="0"/>
          <w:sz w:val="28"/>
          <w:szCs w:val="28"/>
          <w:u w:val="none"/>
          <w:lang w:val="en-US" w:eastAsia="zh-CN" w:bidi="ar"/>
        </w:rPr>
        <w:t>日内将货物送至泰州高港港务有限公司仓库，特殊情况需保证2小时内送达，现场进行交接</w:t>
      </w:r>
      <w:r>
        <w:rPr>
          <w:rFonts w:hint="eastAsia" w:ascii="仿宋" w:hAnsi="仿宋" w:eastAsia="仿宋" w:cs="仿宋"/>
          <w:b w:val="0"/>
          <w:bCs w:val="0"/>
          <w:i w:val="0"/>
          <w:color w:val="auto"/>
          <w:kern w:val="0"/>
          <w:sz w:val="28"/>
          <w:szCs w:val="28"/>
          <w:u w:val="none"/>
          <w:lang w:val="en-US" w:eastAsia="zh-CN" w:bidi="ar"/>
        </w:rPr>
        <w:t>不接受快递物流配送</w:t>
      </w:r>
      <w:r>
        <w:rPr>
          <w:rFonts w:hint="eastAsia" w:ascii="仿宋" w:hAnsi="仿宋" w:eastAsia="仿宋" w:cs="仿宋"/>
          <w:i w:val="0"/>
          <w:color w:val="auto"/>
          <w:kern w:val="0"/>
          <w:sz w:val="28"/>
          <w:szCs w:val="28"/>
          <w:u w:val="none"/>
          <w:lang w:val="en-US" w:eastAsia="zh-CN" w:bidi="ar"/>
        </w:rPr>
        <w:t>。</w:t>
      </w:r>
    </w:p>
    <w:p w14:paraId="540634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第三条 运输方式及到达站（港）和费用负担：乙方以汽运的方式将货物送至甲方指定地点，运输过程中产生的一切费用由乙方承担。</w:t>
      </w:r>
    </w:p>
    <w:p w14:paraId="58D043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default"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第四</w:t>
      </w:r>
      <w:r>
        <w:rPr>
          <w:rFonts w:hint="eastAsia" w:ascii="仿宋" w:hAnsi="仿宋" w:eastAsia="仿宋" w:cs="仿宋"/>
          <w:i w:val="0"/>
          <w:color w:val="auto"/>
          <w:kern w:val="0"/>
          <w:sz w:val="28"/>
          <w:szCs w:val="28"/>
          <w:u w:val="none"/>
          <w:lang w:val="en-US" w:eastAsia="zh-CN" w:bidi="ar"/>
        </w:rPr>
        <w:t>条 到货检验：货物到达交货地点后，甲方将对货物进行检验。如发现货物非因甲方原因有任何损坏、缺陷、短少或不符合合同约定的质量标准和规范的情况，甲方有权要求退货。</w:t>
      </w:r>
    </w:p>
    <w:p w14:paraId="7B203E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第五条 结算：交货验收合格后，乙方开具增值税专用发票，甲方在收到发票的30日内支付货款。</w:t>
      </w:r>
    </w:p>
    <w:p w14:paraId="56FDF8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第六条 违约责任：</w:t>
      </w:r>
    </w:p>
    <w:p w14:paraId="7AF1E0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延期交付或部分交付均属延期交付，乙方交付货物每延迟一天，则须按照合同总额的0.5%向甲方支付违约金，如累计延期交付满30天，则甲方有权终止合同。违约金不超过合同总额的10%。一旦达到误期赔偿费的最高限额，可考虑终止合同。</w:t>
      </w:r>
    </w:p>
    <w:p w14:paraId="7C3AE6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2.乙方产品质量须符合国家标准，质保期至少</w:t>
      </w:r>
      <w:r>
        <w:rPr>
          <w:rFonts w:hint="eastAsia" w:ascii="仿宋" w:hAnsi="仿宋" w:eastAsia="仿宋" w:cs="仿宋"/>
          <w:i w:val="0"/>
          <w:color w:val="auto"/>
          <w:kern w:val="0"/>
          <w:sz w:val="28"/>
          <w:szCs w:val="28"/>
          <w:u w:val="single"/>
          <w:lang w:val="en-US" w:eastAsia="zh-CN" w:bidi="ar"/>
        </w:rPr>
        <w:t>6</w:t>
      </w:r>
      <w:r>
        <w:rPr>
          <w:rFonts w:hint="eastAsia" w:ascii="仿宋" w:hAnsi="仿宋" w:eastAsia="仿宋" w:cs="仿宋"/>
          <w:i w:val="0"/>
          <w:color w:val="auto"/>
          <w:kern w:val="0"/>
          <w:sz w:val="28"/>
          <w:szCs w:val="28"/>
          <w:u w:val="none"/>
          <w:lang w:val="en-US" w:eastAsia="zh-CN" w:bidi="ar"/>
        </w:rPr>
        <w:t>个月，质保期内不符合要求，由乙方负责包换或退货，并因此给甲方造成的一切经济损失由乙方全部承担。</w:t>
      </w:r>
    </w:p>
    <w:p w14:paraId="1CA867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3.乙方交货时所交货物的品种、型号、数量、质量不符合合同规定标准的，甲方有权拒收。</w:t>
      </w:r>
    </w:p>
    <w:p w14:paraId="33EE18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第七条 通知送达条款：</w:t>
      </w:r>
    </w:p>
    <w:p w14:paraId="20268C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 .甲方确认其送达地址为：                              ，受送达人为：      ，联系方式为：                。</w:t>
      </w:r>
    </w:p>
    <w:p w14:paraId="20FC05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乙方确认其送达地址为：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，受送达人为：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，联系方式为：</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w:t>
      </w:r>
    </w:p>
    <w:p w14:paraId="2DFB389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 .以上送达地址适用范围包括但不限于各类告知书、通知书、工作联系单、协议文件、诉讼或仲裁文书，送达主体可以是合同各方、人民法院、仲裁委员会及各行政机关。送达主体按照上述送达地址进行送达，视为有效送达。</w:t>
      </w:r>
    </w:p>
    <w:p w14:paraId="5569B6B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default"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3 .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14:paraId="36C6BC2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第八条 合同争议的解决方式：本合同所产生的争议由双方协商解决,协商不成的，依法向甲方所在地人民法院提起</w:t>
      </w:r>
      <w:r>
        <w:rPr>
          <w:rFonts w:hint="eastAsia" w:ascii="仿宋" w:hAnsi="仿宋" w:eastAsia="仿宋" w:cs="仿宋"/>
          <w:i w:val="0"/>
          <w:color w:val="auto"/>
          <w:kern w:val="0"/>
          <w:sz w:val="28"/>
          <w:szCs w:val="28"/>
          <w:u w:val="none"/>
          <w:lang w:val="en-US" w:eastAsia="zh-CN" w:bidi="ar"/>
        </w:rPr>
        <w:t xml:space="preserve">诉讼。 </w:t>
      </w:r>
    </w:p>
    <w:p w14:paraId="1566CFB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w:t>
      </w:r>
      <w:r>
        <w:rPr>
          <w:rFonts w:hint="eastAsia" w:ascii="仿宋" w:hAnsi="仿宋" w:eastAsia="仿宋" w:cs="仿宋"/>
          <w:b w:val="0"/>
          <w:bCs w:val="0"/>
          <w:i w:val="0"/>
          <w:color w:val="auto"/>
          <w:kern w:val="0"/>
          <w:sz w:val="28"/>
          <w:szCs w:val="28"/>
          <w:u w:val="none"/>
          <w:lang w:val="en-US" w:eastAsia="zh-CN" w:bidi="ar"/>
        </w:rPr>
        <w:t>九</w:t>
      </w:r>
      <w:r>
        <w:rPr>
          <w:rFonts w:hint="eastAsia" w:ascii="仿宋" w:hAnsi="仿宋" w:eastAsia="仿宋" w:cs="仿宋"/>
          <w:i w:val="0"/>
          <w:color w:val="auto"/>
          <w:kern w:val="0"/>
          <w:sz w:val="28"/>
          <w:szCs w:val="28"/>
          <w:u w:val="none"/>
          <w:lang w:val="en-US" w:eastAsia="zh-CN" w:bidi="ar"/>
        </w:rPr>
        <w:t>条 本合同一式肆份，甲方执叁份，乙方执壹份，自双方法定代表人或授权代表人签字并盖章后生效，具有同等法律效力。</w:t>
      </w:r>
    </w:p>
    <w:p w14:paraId="64A6431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第十条 其他约定事项：货物运送过程中的安全责任及废旧蓄电池的回收一切责任由乙方承担与甲方无涉。</w:t>
      </w:r>
    </w:p>
    <w:p w14:paraId="3416AF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Chars="200"/>
        <w:jc w:val="left"/>
        <w:textAlignment w:val="center"/>
        <w:rPr>
          <w:rFonts w:hint="eastAsia" w:ascii="仿宋" w:hAnsi="仿宋" w:eastAsia="仿宋" w:cs="仿宋"/>
          <w:i w:val="0"/>
          <w:color w:val="auto"/>
          <w:kern w:val="0"/>
          <w:sz w:val="28"/>
          <w:szCs w:val="28"/>
          <w:u w:val="none"/>
          <w:lang w:val="en-US" w:eastAsia="zh-CN" w:bidi="ar"/>
        </w:rPr>
      </w:pPr>
    </w:p>
    <w:p w14:paraId="5B7659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445478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甲方（盖章)：                    乙方（盖章）：</w:t>
      </w:r>
    </w:p>
    <w:p w14:paraId="4C618D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3A9CD0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法定代表人签字：                 法定代表人签字：</w:t>
      </w:r>
    </w:p>
    <w:p w14:paraId="2EB04D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 </w:t>
      </w:r>
    </w:p>
    <w:p w14:paraId="68B0AF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授权代表人签字：                 授权代表人签字：</w:t>
      </w:r>
    </w:p>
    <w:p w14:paraId="19D786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2609B6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pPr>
      <w:r>
        <w:rPr>
          <w:rFonts w:hint="eastAsia" w:ascii="仿宋" w:hAnsi="仿宋" w:eastAsia="仿宋" w:cs="仿宋"/>
          <w:i w:val="0"/>
          <w:color w:val="auto"/>
          <w:kern w:val="0"/>
          <w:sz w:val="28"/>
          <w:szCs w:val="28"/>
          <w:u w:val="none"/>
          <w:lang w:val="en-US" w:eastAsia="zh-CN" w:bidi="ar"/>
        </w:rPr>
        <w:t xml:space="preserve">  年   月   日                        年   月   日</w:t>
      </w:r>
    </w:p>
    <w:p w14:paraId="48A591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720" w:firstLineChars="200"/>
        <w:jc w:val="left"/>
        <w:textAlignment w:val="center"/>
        <w:rPr>
          <w:color w:val="000000"/>
          <w:sz w:val="36"/>
          <w:szCs w:val="36"/>
        </w:rPr>
      </w:pPr>
    </w:p>
    <w:p w14:paraId="2709FE55">
      <w:pPr>
        <w:pStyle w:val="3"/>
        <w:adjustRightInd w:val="0"/>
        <w:spacing w:before="0" w:after="0" w:line="360" w:lineRule="auto"/>
        <w:jc w:val="center"/>
        <w:rPr>
          <w:color w:val="000000"/>
          <w:sz w:val="36"/>
          <w:szCs w:val="36"/>
        </w:rPr>
      </w:pPr>
    </w:p>
    <w:p w14:paraId="0AA3D514">
      <w:pPr>
        <w:rPr>
          <w:color w:val="000000"/>
          <w:sz w:val="36"/>
          <w:szCs w:val="36"/>
        </w:rPr>
      </w:pPr>
    </w:p>
    <w:p w14:paraId="26CFE82C">
      <w:pPr>
        <w:pStyle w:val="2"/>
      </w:pPr>
    </w:p>
    <w:p w14:paraId="6DBAE279">
      <w:pPr>
        <w:pStyle w:val="3"/>
        <w:adjustRightInd w:val="0"/>
        <w:spacing w:before="0" w:after="0" w:line="360" w:lineRule="auto"/>
        <w:jc w:val="center"/>
        <w:rPr>
          <w:color w:val="000000"/>
          <w:sz w:val="36"/>
          <w:szCs w:val="36"/>
        </w:rPr>
      </w:pPr>
    </w:p>
    <w:p w14:paraId="1806A770">
      <w:pPr>
        <w:pStyle w:val="3"/>
        <w:adjustRightInd w:val="0"/>
        <w:spacing w:before="0" w:after="0" w:line="360" w:lineRule="auto"/>
        <w:jc w:val="both"/>
        <w:rPr>
          <w:color w:val="000000"/>
          <w:sz w:val="36"/>
          <w:szCs w:val="36"/>
        </w:rPr>
      </w:pPr>
    </w:p>
    <w:p w14:paraId="3D81EF94"/>
    <w:p w14:paraId="36971049">
      <w:pPr>
        <w:pStyle w:val="3"/>
        <w:adjustRightInd w:val="0"/>
        <w:spacing w:before="0" w:after="0" w:line="360" w:lineRule="auto"/>
        <w:ind w:firstLine="1807" w:firstLineChars="500"/>
        <w:jc w:val="both"/>
        <w:rPr>
          <w:color w:val="000000"/>
          <w:sz w:val="36"/>
          <w:szCs w:val="36"/>
        </w:rPr>
      </w:pPr>
    </w:p>
    <w:p w14:paraId="06AA91FE">
      <w:pPr>
        <w:pStyle w:val="3"/>
        <w:adjustRightInd w:val="0"/>
        <w:spacing w:before="0" w:after="0" w:line="360" w:lineRule="auto"/>
        <w:ind w:firstLine="2168" w:firstLineChars="600"/>
        <w:jc w:val="both"/>
        <w:rPr>
          <w:color w:val="000000"/>
          <w:sz w:val="36"/>
          <w:szCs w:val="36"/>
        </w:rPr>
      </w:pPr>
      <w:r>
        <w:rPr>
          <w:color w:val="000000"/>
          <w:sz w:val="36"/>
          <w:szCs w:val="36"/>
        </w:rPr>
        <w:t>第</w:t>
      </w:r>
      <w:r>
        <w:rPr>
          <w:rFonts w:hint="eastAsia"/>
          <w:color w:val="000000"/>
          <w:sz w:val="36"/>
          <w:szCs w:val="36"/>
          <w:lang w:val="en-US" w:eastAsia="zh-CN"/>
        </w:rPr>
        <w:t>五</w:t>
      </w:r>
      <w:r>
        <w:rPr>
          <w:color w:val="000000"/>
          <w:sz w:val="36"/>
          <w:szCs w:val="36"/>
        </w:rPr>
        <w:t xml:space="preserve">章  </w:t>
      </w:r>
      <w:bookmarkEnd w:id="27"/>
      <w:bookmarkEnd w:id="28"/>
      <w:bookmarkEnd w:id="29"/>
      <w:r>
        <w:rPr>
          <w:color w:val="000000"/>
          <w:sz w:val="36"/>
          <w:szCs w:val="36"/>
        </w:rPr>
        <w:t>技术标准与要求</w:t>
      </w:r>
      <w:bookmarkEnd w:id="32"/>
      <w:bookmarkEnd w:id="33"/>
      <w:bookmarkEnd w:id="34"/>
    </w:p>
    <w:p w14:paraId="0F231C8F">
      <w:pPr>
        <w:pStyle w:val="5"/>
        <w:adjustRightInd w:val="0"/>
        <w:snapToGrid w:val="0"/>
        <w:spacing w:before="120" w:beforeLines="50"/>
        <w:ind w:firstLine="480" w:firstLineChars="200"/>
        <w:rPr>
          <w:rFonts w:hint="eastAsia" w:ascii="宋体" w:hAnsi="宋体" w:cs="宋体"/>
          <w:color w:val="000000"/>
          <w:kern w:val="0"/>
          <w:sz w:val="24"/>
          <w:szCs w:val="24"/>
          <w:highlight w:val="yellow"/>
          <w:lang w:bidi="ar"/>
        </w:rPr>
      </w:pPr>
    </w:p>
    <w:p w14:paraId="3AE63686">
      <w:pPr>
        <w:pStyle w:val="5"/>
        <w:adjustRightInd w:val="0"/>
        <w:snapToGrid w:val="0"/>
        <w:spacing w:before="120" w:beforeLines="50"/>
        <w:ind w:firstLine="480" w:firstLineChars="200"/>
        <w:rPr>
          <w:rFonts w:hint="default" w:ascii="宋体" w:hAnsi="宋体" w:cs="宋体"/>
          <w:color w:val="000000"/>
          <w:kern w:val="0"/>
          <w:sz w:val="24"/>
          <w:szCs w:val="24"/>
          <w:highlight w:val="yellow"/>
          <w:lang w:val="en-US" w:eastAsia="zh-CN" w:bidi="ar"/>
        </w:rPr>
      </w:pPr>
      <w:r>
        <w:rPr>
          <w:rFonts w:hint="eastAsia" w:ascii="宋体" w:hAnsi="宋体" w:cs="宋体"/>
          <w:color w:val="000000"/>
          <w:kern w:val="0"/>
          <w:sz w:val="24"/>
          <w:szCs w:val="24"/>
          <w:highlight w:val="yellow"/>
          <w:lang w:bidi="ar"/>
        </w:rPr>
        <w:t>1、基本要求：</w:t>
      </w:r>
      <w:r>
        <w:rPr>
          <w:rFonts w:hint="eastAsia" w:ascii="宋体" w:hAnsi="宋体" w:cs="宋体"/>
          <w:color w:val="000000"/>
          <w:kern w:val="0"/>
          <w:sz w:val="24"/>
          <w:szCs w:val="24"/>
          <w:highlight w:val="yellow"/>
          <w:lang w:val="en-US" w:eastAsia="zh-CN" w:bidi="ar"/>
        </w:rPr>
        <w:t>所有蓄电池需保证新生产产品不得使用翻新物资，每次供货需提供产品合格证；所有蓄电池质保期不低于六个月。</w:t>
      </w:r>
    </w:p>
    <w:p w14:paraId="225555F7">
      <w:pPr>
        <w:pStyle w:val="5"/>
        <w:adjustRightInd w:val="0"/>
        <w:snapToGrid w:val="0"/>
        <w:spacing w:before="120" w:beforeLines="50"/>
        <w:ind w:firstLine="480" w:firstLineChars="200"/>
        <w:rPr>
          <w:rFonts w:hint="default" w:ascii="宋体" w:hAnsi="宋体" w:cs="宋体"/>
          <w:color w:val="000000"/>
          <w:kern w:val="0"/>
          <w:sz w:val="24"/>
          <w:szCs w:val="24"/>
          <w:highlight w:val="yellow"/>
          <w:lang w:val="en-US" w:eastAsia="zh-CN" w:bidi="ar"/>
        </w:rPr>
      </w:pPr>
      <w:r>
        <w:rPr>
          <w:rFonts w:hint="eastAsia" w:ascii="宋体" w:hAnsi="宋体" w:cs="宋体"/>
          <w:color w:val="000000"/>
          <w:kern w:val="0"/>
          <w:sz w:val="24"/>
          <w:szCs w:val="24"/>
          <w:highlight w:val="yellow"/>
          <w:lang w:val="en-US" w:eastAsia="zh-CN" w:bidi="ar"/>
        </w:rPr>
        <w:t>2、招标人不承诺单次采购数量，一切以实际需求为准；投标人需承诺提供为我公司检测电瓶服务，接到通知后4小时内到达现场，特殊情况需帮忙免费拆装蓄电池服务，电瓶桩头脱焊需提供免费焊接服务。</w:t>
      </w:r>
    </w:p>
    <w:p w14:paraId="10C53EFD">
      <w:pPr>
        <w:pStyle w:val="5"/>
        <w:adjustRightInd w:val="0"/>
        <w:snapToGrid w:val="0"/>
        <w:spacing w:before="120" w:beforeLines="50"/>
        <w:ind w:firstLine="482" w:firstLineChars="200"/>
        <w:rPr>
          <w:b/>
          <w:color w:val="000000"/>
        </w:rPr>
      </w:pPr>
    </w:p>
    <w:p w14:paraId="55C17E1C">
      <w:pPr>
        <w:pStyle w:val="5"/>
        <w:adjustRightInd w:val="0"/>
        <w:snapToGrid w:val="0"/>
        <w:spacing w:before="120" w:beforeLines="50"/>
        <w:ind w:firstLine="482" w:firstLineChars="200"/>
        <w:rPr>
          <w:b/>
          <w:color w:val="000000"/>
        </w:rPr>
      </w:pPr>
    </w:p>
    <w:p w14:paraId="193B51DC">
      <w:pPr>
        <w:pStyle w:val="5"/>
        <w:adjustRightInd w:val="0"/>
        <w:snapToGrid w:val="0"/>
        <w:spacing w:before="120" w:beforeLines="50"/>
        <w:ind w:firstLine="482" w:firstLineChars="200"/>
        <w:rPr>
          <w:b/>
          <w:color w:val="000000"/>
        </w:rPr>
      </w:pPr>
    </w:p>
    <w:p w14:paraId="134A5A53">
      <w:pPr>
        <w:pStyle w:val="5"/>
        <w:adjustRightInd w:val="0"/>
        <w:snapToGrid w:val="0"/>
        <w:spacing w:before="120" w:beforeLines="50"/>
        <w:ind w:firstLine="482" w:firstLineChars="200"/>
        <w:rPr>
          <w:b/>
          <w:color w:val="000000"/>
        </w:rPr>
      </w:pPr>
    </w:p>
    <w:p w14:paraId="44A05168">
      <w:pPr>
        <w:pStyle w:val="5"/>
        <w:adjustRightInd w:val="0"/>
        <w:snapToGrid w:val="0"/>
        <w:spacing w:before="120" w:beforeLines="50"/>
        <w:ind w:firstLine="482" w:firstLineChars="200"/>
        <w:rPr>
          <w:b/>
          <w:color w:val="000000"/>
        </w:rPr>
      </w:pPr>
    </w:p>
    <w:p w14:paraId="3BBB6F40">
      <w:pPr>
        <w:pStyle w:val="5"/>
        <w:adjustRightInd w:val="0"/>
        <w:snapToGrid w:val="0"/>
        <w:spacing w:before="120" w:beforeLines="50"/>
        <w:ind w:firstLine="482" w:firstLineChars="200"/>
        <w:rPr>
          <w:b/>
          <w:color w:val="000000"/>
        </w:rPr>
      </w:pPr>
    </w:p>
    <w:p w14:paraId="1A85FAFA">
      <w:pPr>
        <w:pStyle w:val="5"/>
        <w:adjustRightInd w:val="0"/>
        <w:snapToGrid w:val="0"/>
        <w:spacing w:before="120" w:beforeLines="50"/>
        <w:ind w:firstLine="482" w:firstLineChars="200"/>
        <w:rPr>
          <w:b/>
          <w:color w:val="000000"/>
        </w:rPr>
      </w:pPr>
    </w:p>
    <w:p w14:paraId="62BAABFB">
      <w:pPr>
        <w:pStyle w:val="5"/>
        <w:adjustRightInd w:val="0"/>
        <w:snapToGrid w:val="0"/>
        <w:spacing w:before="120" w:beforeLines="50"/>
        <w:ind w:firstLine="482" w:firstLineChars="200"/>
        <w:rPr>
          <w:b/>
          <w:color w:val="000000"/>
        </w:rPr>
      </w:pPr>
    </w:p>
    <w:p w14:paraId="2CEABA18">
      <w:pPr>
        <w:pStyle w:val="5"/>
        <w:adjustRightInd w:val="0"/>
        <w:snapToGrid w:val="0"/>
        <w:spacing w:before="120" w:beforeLines="50"/>
        <w:ind w:firstLine="482" w:firstLineChars="200"/>
        <w:rPr>
          <w:b/>
          <w:color w:val="000000"/>
        </w:rPr>
      </w:pPr>
    </w:p>
    <w:p w14:paraId="24197560">
      <w:pPr>
        <w:pStyle w:val="5"/>
        <w:adjustRightInd w:val="0"/>
        <w:snapToGrid w:val="0"/>
        <w:spacing w:before="120" w:beforeLines="50"/>
        <w:ind w:firstLine="482" w:firstLineChars="200"/>
        <w:rPr>
          <w:b/>
          <w:color w:val="000000"/>
        </w:rPr>
      </w:pPr>
    </w:p>
    <w:p w14:paraId="45B00B98">
      <w:pPr>
        <w:pStyle w:val="5"/>
        <w:adjustRightInd w:val="0"/>
        <w:snapToGrid w:val="0"/>
        <w:spacing w:before="120" w:beforeLines="50"/>
        <w:ind w:firstLine="482" w:firstLineChars="200"/>
        <w:rPr>
          <w:b/>
          <w:color w:val="000000"/>
        </w:rPr>
      </w:pPr>
    </w:p>
    <w:p w14:paraId="62B2FB2E">
      <w:pPr>
        <w:pStyle w:val="5"/>
        <w:adjustRightInd w:val="0"/>
        <w:snapToGrid w:val="0"/>
        <w:spacing w:before="120" w:beforeLines="50"/>
        <w:ind w:firstLine="482" w:firstLineChars="200"/>
        <w:rPr>
          <w:b/>
          <w:color w:val="000000"/>
        </w:rPr>
      </w:pPr>
    </w:p>
    <w:p w14:paraId="15E546E3">
      <w:pPr>
        <w:pStyle w:val="5"/>
        <w:adjustRightInd w:val="0"/>
        <w:snapToGrid w:val="0"/>
        <w:spacing w:before="120" w:beforeLines="50"/>
        <w:ind w:firstLine="482" w:firstLineChars="200"/>
        <w:rPr>
          <w:b/>
          <w:color w:val="000000"/>
        </w:rPr>
      </w:pPr>
    </w:p>
    <w:p w14:paraId="28E002E8">
      <w:pPr>
        <w:pStyle w:val="5"/>
        <w:adjustRightInd w:val="0"/>
        <w:snapToGrid w:val="0"/>
        <w:spacing w:before="120" w:beforeLines="50"/>
        <w:ind w:firstLine="482" w:firstLineChars="200"/>
        <w:rPr>
          <w:b/>
          <w:color w:val="000000"/>
        </w:rPr>
      </w:pPr>
    </w:p>
    <w:p w14:paraId="227E8EC1">
      <w:pPr>
        <w:pStyle w:val="5"/>
        <w:adjustRightInd w:val="0"/>
        <w:snapToGrid w:val="0"/>
        <w:spacing w:before="120" w:beforeLines="50"/>
        <w:ind w:firstLine="482" w:firstLineChars="200"/>
        <w:rPr>
          <w:rFonts w:hint="eastAsia"/>
          <w:b/>
          <w:color w:val="000000"/>
          <w:lang w:val="en-US" w:eastAsia="zh-CN"/>
        </w:rPr>
      </w:pPr>
      <w:r>
        <w:rPr>
          <w:b/>
          <w:color w:val="000000"/>
        </w:rPr>
        <w:t>　　</w:t>
      </w:r>
      <w:r>
        <w:rPr>
          <w:rFonts w:hint="eastAsia"/>
          <w:b/>
          <w:color w:val="000000"/>
          <w:lang w:val="en-US" w:eastAsia="zh-CN"/>
        </w:rPr>
        <w:t xml:space="preserve">      </w:t>
      </w:r>
    </w:p>
    <w:p w14:paraId="6F628FE2">
      <w:pPr>
        <w:pStyle w:val="5"/>
        <w:adjustRightInd w:val="0"/>
        <w:snapToGrid w:val="0"/>
        <w:spacing w:before="120" w:beforeLines="50"/>
        <w:ind w:firstLine="482" w:firstLineChars="200"/>
        <w:rPr>
          <w:rFonts w:hint="eastAsia"/>
          <w:b/>
          <w:color w:val="000000"/>
          <w:lang w:val="en-US" w:eastAsia="zh-CN"/>
        </w:rPr>
      </w:pPr>
    </w:p>
    <w:p w14:paraId="7EB75543">
      <w:pPr>
        <w:pStyle w:val="5"/>
        <w:adjustRightInd w:val="0"/>
        <w:snapToGrid w:val="0"/>
        <w:spacing w:before="120" w:beforeLines="50"/>
        <w:ind w:firstLine="482" w:firstLineChars="200"/>
        <w:rPr>
          <w:rFonts w:hint="eastAsia"/>
          <w:b/>
          <w:color w:val="000000"/>
          <w:lang w:val="en-US" w:eastAsia="zh-CN"/>
        </w:rPr>
      </w:pPr>
    </w:p>
    <w:p w14:paraId="0A8A3B3F">
      <w:pPr>
        <w:pStyle w:val="5"/>
        <w:adjustRightInd w:val="0"/>
        <w:snapToGrid w:val="0"/>
        <w:spacing w:before="120" w:beforeLines="50"/>
        <w:ind w:firstLine="1687" w:firstLineChars="700"/>
        <w:rPr>
          <w:b/>
          <w:color w:val="000000"/>
          <w:sz w:val="48"/>
          <w:u w:val="single"/>
        </w:rPr>
      </w:pPr>
      <w:r>
        <w:rPr>
          <w:rFonts w:hint="eastAsia"/>
          <w:b/>
          <w:color w:val="000000"/>
          <w:lang w:val="en-US" w:eastAsia="zh-CN"/>
        </w:rPr>
        <w:t xml:space="preserve"> </w:t>
      </w:r>
      <w:r>
        <w:rPr>
          <w:b/>
          <w:color w:val="000000"/>
          <w:sz w:val="48"/>
          <w:u w:val="single"/>
        </w:rPr>
        <w:t xml:space="preserve">   </w:t>
      </w:r>
      <w:r>
        <w:rPr>
          <w:rFonts w:hint="eastAsia"/>
          <w:b/>
          <w:color w:val="000000"/>
          <w:sz w:val="48"/>
          <w:u w:val="single"/>
          <w:lang w:val="en-US" w:eastAsia="zh-CN"/>
        </w:rPr>
        <w:t xml:space="preserve">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77F4B1F0">
      <w:pPr>
        <w:pStyle w:val="5"/>
        <w:adjustRightInd w:val="0"/>
        <w:snapToGrid w:val="0"/>
        <w:spacing w:before="120" w:beforeLines="50"/>
        <w:ind w:left="119" w:firstLine="2160" w:firstLineChars="900"/>
        <w:rPr>
          <w:color w:val="000000"/>
        </w:rPr>
      </w:pPr>
      <w:r>
        <w:rPr>
          <w:color w:val="000000"/>
        </w:rPr>
        <w:t xml:space="preserve">采购编号： </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4C27264A">
      <w:pPr>
        <w:pStyle w:val="5"/>
        <w:adjustRightInd w:val="0"/>
        <w:snapToGrid w:val="0"/>
        <w:spacing w:before="120" w:beforeLines="50"/>
        <w:ind w:left="119" w:firstLine="2160" w:firstLineChars="900"/>
        <w:rPr>
          <w:color w:val="000000"/>
        </w:rPr>
      </w:pPr>
    </w:p>
    <w:p w14:paraId="700D27E7">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1FBB951C">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（采购人名称）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w:t>
      </w:r>
      <w:r>
        <w:rPr>
          <w:rFonts w:hint="eastAsia"/>
          <w:color w:val="000000"/>
          <w:szCs w:val="21"/>
          <w:lang w:val="en-US" w:eastAsia="zh-CN"/>
        </w:rPr>
        <w:t>营业执照图片或复印件；</w:t>
      </w:r>
      <w:r>
        <w:rPr>
          <w:color w:val="000000"/>
          <w:szCs w:val="21"/>
        </w:rPr>
        <w:t>法定代表人身份证复印件</w:t>
      </w:r>
      <w:r>
        <w:rPr>
          <w:rFonts w:hint="eastAsia"/>
          <w:color w:val="000000"/>
          <w:szCs w:val="21"/>
          <w:lang w:eastAsia="zh-CN"/>
        </w:rPr>
        <w:t>；</w:t>
      </w:r>
      <w:r>
        <w:rPr>
          <w:rFonts w:hint="eastAsia"/>
          <w:color w:val="000000"/>
          <w:szCs w:val="21"/>
          <w:lang w:val="en-US" w:eastAsia="zh-CN"/>
        </w:rPr>
        <w:t>有委托人的需附</w:t>
      </w:r>
      <w:r>
        <w:rPr>
          <w:color w:val="000000"/>
          <w:szCs w:val="21"/>
        </w:rPr>
        <w:t>委托代理人身份证复印件。</w:t>
      </w:r>
    </w:p>
    <w:p w14:paraId="143CF142">
      <w:pPr>
        <w:spacing w:line="440" w:lineRule="exact"/>
        <w:rPr>
          <w:color w:val="000000"/>
          <w:szCs w:val="21"/>
        </w:rPr>
      </w:pPr>
    </w:p>
    <w:p w14:paraId="3A5CEC72">
      <w:pPr>
        <w:rPr>
          <w:color w:val="000000"/>
          <w:szCs w:val="21"/>
        </w:rPr>
      </w:pPr>
    </w:p>
    <w:p w14:paraId="2793C032">
      <w:pPr>
        <w:pStyle w:val="2"/>
        <w:rPr>
          <w:color w:val="000000"/>
          <w:szCs w:val="21"/>
        </w:rPr>
      </w:pPr>
    </w:p>
    <w:p w14:paraId="7F5FD952">
      <w:pPr>
        <w:rPr>
          <w:color w:val="000000"/>
          <w:szCs w:val="21"/>
        </w:rPr>
      </w:pPr>
    </w:p>
    <w:p w14:paraId="016B7C20">
      <w:pPr>
        <w:pStyle w:val="2"/>
        <w:rPr>
          <w:color w:val="000000"/>
          <w:szCs w:val="21"/>
        </w:rPr>
      </w:pPr>
    </w:p>
    <w:p w14:paraId="518F04D2">
      <w:pPr>
        <w:rPr>
          <w:color w:val="000000"/>
          <w:szCs w:val="21"/>
        </w:rPr>
      </w:pPr>
    </w:p>
    <w:p w14:paraId="0F234A46">
      <w:pPr>
        <w:pStyle w:val="2"/>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ascii="仿宋" w:hAnsi="仿宋" w:eastAsia="仿宋" w:cs="仿宋"/>
                <w:b w:val="0"/>
                <w:bCs w:val="0"/>
                <w:kern w:val="0"/>
                <w:sz w:val="28"/>
                <w:szCs w:val="28"/>
                <w:lang w:val="en-US" w:eastAsia="zh-CN"/>
              </w:rPr>
              <w:t>蓄电池采购项目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6F9DFF9">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rFonts w:hint="eastAsia"/>
                <w:color w:val="000000"/>
                <w:szCs w:val="21"/>
                <w:u w:val="single"/>
                <w:lang w:val="en-US" w:eastAsia="zh-CN"/>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rPr>
                <w:rFonts w:hint="default" w:eastAsia="宋体"/>
                <w:color w:val="000000"/>
                <w:szCs w:val="21"/>
                <w:u w:val="single"/>
                <w:lang w:val="en-US" w:eastAsia="zh-CN"/>
              </w:rPr>
            </w:pPr>
            <w:r>
              <w:rPr>
                <w:rFonts w:hint="eastAsia"/>
                <w:color w:val="000000"/>
                <w:szCs w:val="21"/>
                <w:u w:val="none"/>
                <w:lang w:val="en-US" w:eastAsia="zh-CN"/>
              </w:rPr>
              <w:t>报价含13 %增值税及运费</w:t>
            </w: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5DABCEE9">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1C886DC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rPr>
                <w:color w:val="000000"/>
                <w:szCs w:val="21"/>
                <w:u w:val="single"/>
              </w:rPr>
            </w:pPr>
          </w:p>
        </w:tc>
      </w:tr>
    </w:tbl>
    <w:p w14:paraId="54AFCBE4">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201812E6">
      <w:pPr>
        <w:pStyle w:val="4"/>
        <w:adjustRightInd w:val="0"/>
        <w:snapToGrid w:val="0"/>
        <w:spacing w:before="0" w:after="0" w:line="360" w:lineRule="auto"/>
        <w:jc w:val="center"/>
        <w:rPr>
          <w:szCs w:val="21"/>
        </w:rPr>
      </w:pPr>
      <w:r>
        <w:rPr>
          <w:rFonts w:hint="eastAsia"/>
          <w:color w:val="000000"/>
          <w:szCs w:val="21"/>
        </w:rPr>
        <w:br w:type="page"/>
      </w:r>
      <w:bookmarkStart w:id="35" w:name="_Toc26968"/>
      <w:r>
        <w:rPr>
          <w:rFonts w:hint="eastAsia"/>
          <w:szCs w:val="21"/>
        </w:rPr>
        <w:t>（三）</w:t>
      </w:r>
      <w:r>
        <w:rPr>
          <w:szCs w:val="21"/>
        </w:rPr>
        <w:t>分项报价表</w:t>
      </w:r>
      <w:bookmarkEnd w:id="35"/>
    </w:p>
    <w:p w14:paraId="51C7662C">
      <w:pPr>
        <w:adjustRightInd w:val="0"/>
        <w:snapToGrid w:val="0"/>
        <w:spacing w:line="360" w:lineRule="auto"/>
        <w:rPr>
          <w:szCs w:val="21"/>
        </w:rPr>
      </w:pPr>
      <w:r>
        <w:rPr>
          <w:szCs w:val="21"/>
        </w:rPr>
        <w:t xml:space="preserve"> </w:t>
      </w:r>
    </w:p>
    <w:p w14:paraId="59B32836">
      <w:pPr>
        <w:adjustRightInd w:val="0"/>
        <w:snapToGrid w:val="0"/>
        <w:spacing w:line="360" w:lineRule="auto"/>
        <w:rPr>
          <w:rFonts w:hint="eastAsia"/>
          <w:szCs w:val="21"/>
        </w:rPr>
      </w:pPr>
      <w:r>
        <w:rPr>
          <w:rFonts w:hint="eastAsia"/>
          <w:szCs w:val="21"/>
        </w:rPr>
        <w:t>根据响应文件清单内容进行填报。</w:t>
      </w:r>
    </w:p>
    <w:tbl>
      <w:tblPr>
        <w:tblStyle w:val="10"/>
        <w:tblW w:w="9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5"/>
        <w:gridCol w:w="1935"/>
        <w:gridCol w:w="795"/>
        <w:gridCol w:w="930"/>
        <w:gridCol w:w="1080"/>
        <w:gridCol w:w="1275"/>
        <w:gridCol w:w="1260"/>
      </w:tblGrid>
      <w:tr w14:paraId="3E7F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775" w:type="dxa"/>
            <w:tcBorders>
              <w:top w:val="single" w:color="000000" w:sz="4" w:space="0"/>
              <w:left w:val="single" w:color="000000" w:sz="4" w:space="0"/>
              <w:bottom w:val="single" w:color="000000" w:sz="4" w:space="0"/>
              <w:right w:val="single" w:color="000000" w:sz="4" w:space="0"/>
            </w:tcBorders>
            <w:noWrap w:val="0"/>
            <w:vAlign w:val="center"/>
          </w:tcPr>
          <w:p w14:paraId="7B140FC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4DD1A85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DB1BB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42FF0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D5ADF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62FA3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CC70EB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备注</w:t>
            </w:r>
          </w:p>
        </w:tc>
      </w:tr>
      <w:tr w14:paraId="6148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775" w:type="dxa"/>
            <w:tcBorders>
              <w:top w:val="single" w:color="000000" w:sz="4" w:space="0"/>
              <w:left w:val="single" w:color="000000" w:sz="4" w:space="0"/>
              <w:bottom w:val="single" w:color="000000" w:sz="4" w:space="0"/>
              <w:right w:val="single" w:color="000000" w:sz="4" w:space="0"/>
            </w:tcBorders>
            <w:noWrap w:val="0"/>
            <w:vAlign w:val="center"/>
          </w:tcPr>
          <w:p w14:paraId="2A8DEAAA">
            <w:pPr>
              <w:keepNext w:val="0"/>
              <w:keepLines w:val="0"/>
              <w:widowControl/>
              <w:suppressLineNumbers w:val="0"/>
              <w:jc w:val="center"/>
              <w:textAlignment w:val="center"/>
              <w:rPr>
                <w:rFonts w:hint="default"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蓄电池</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20982715">
            <w:pPr>
              <w:keepNext w:val="0"/>
              <w:keepLines w:val="0"/>
              <w:widowControl/>
              <w:suppressLineNumbers w:val="0"/>
              <w:jc w:val="left"/>
              <w:textAlignment w:val="center"/>
              <w:rPr>
                <w:rFonts w:hint="default"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6QW-240MIN(800)RN150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EDE3C3">
            <w:pPr>
              <w:keepNext w:val="0"/>
              <w:keepLines w:val="0"/>
              <w:widowControl/>
              <w:suppressLineNumbers w:val="0"/>
              <w:jc w:val="center"/>
              <w:textAlignment w:val="center"/>
              <w:rPr>
                <w:rFonts w:hint="default"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365071">
            <w:pPr>
              <w:keepNext w:val="0"/>
              <w:keepLines w:val="0"/>
              <w:widowControl/>
              <w:suppressLineNumbers w:val="0"/>
              <w:jc w:val="center"/>
              <w:textAlignment w:val="center"/>
              <w:rPr>
                <w:rFonts w:hint="default"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0FAFD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A015B5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2FAAC4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0B20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75" w:type="dxa"/>
            <w:tcBorders>
              <w:top w:val="single" w:color="000000" w:sz="4" w:space="0"/>
              <w:left w:val="single" w:color="000000" w:sz="4" w:space="0"/>
              <w:bottom w:val="single" w:color="000000" w:sz="4" w:space="0"/>
              <w:right w:val="single" w:color="000000" w:sz="4" w:space="0"/>
            </w:tcBorders>
            <w:noWrap w:val="0"/>
            <w:vAlign w:val="center"/>
          </w:tcPr>
          <w:p w14:paraId="1475042A">
            <w:pPr>
              <w:keepNext w:val="0"/>
              <w:keepLines w:val="0"/>
              <w:widowControl/>
              <w:suppressLineNumbers w:val="0"/>
              <w:jc w:val="center"/>
              <w:textAlignment w:val="center"/>
              <w:rPr>
                <w:rFonts w:hint="eastAsia" w:ascii="仿宋" w:hAnsi="仿宋" w:eastAsia="仿宋" w:cs="仿宋"/>
                <w:b w:val="0"/>
                <w:bCs w:val="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蓄电池</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0762E32A">
            <w:pPr>
              <w:keepNext w:val="0"/>
              <w:keepLines w:val="0"/>
              <w:widowControl/>
              <w:suppressLineNumbers w:val="0"/>
              <w:jc w:val="left"/>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6QW-185MIN(730)N120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DFADD2A">
            <w:pPr>
              <w:keepNext w:val="0"/>
              <w:keepLines w:val="0"/>
              <w:widowControl/>
              <w:suppressLineNumbers w:val="0"/>
              <w:jc w:val="center"/>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67B6BD">
            <w:pPr>
              <w:keepNext w:val="0"/>
              <w:keepLines w:val="0"/>
              <w:widowControl/>
              <w:suppressLineNumbers w:val="0"/>
              <w:jc w:val="center"/>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44E48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24111F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7AAE13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0E62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75" w:type="dxa"/>
            <w:tcBorders>
              <w:top w:val="single" w:color="000000" w:sz="4" w:space="0"/>
              <w:left w:val="single" w:color="000000" w:sz="4" w:space="0"/>
              <w:bottom w:val="single" w:color="000000" w:sz="4" w:space="0"/>
              <w:right w:val="single" w:color="000000" w:sz="4" w:space="0"/>
            </w:tcBorders>
            <w:noWrap w:val="0"/>
            <w:vAlign w:val="center"/>
          </w:tcPr>
          <w:p w14:paraId="74AE4D14">
            <w:pPr>
              <w:keepNext w:val="0"/>
              <w:keepLines w:val="0"/>
              <w:widowControl/>
              <w:suppressLineNumbers w:val="0"/>
              <w:jc w:val="center"/>
              <w:textAlignment w:val="center"/>
              <w:rPr>
                <w:rFonts w:hint="eastAsia" w:ascii="仿宋" w:hAnsi="仿宋" w:eastAsia="仿宋" w:cs="仿宋"/>
                <w:b w:val="0"/>
                <w:bCs w:val="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蓄电池</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2933D807">
            <w:pPr>
              <w:keepNext w:val="0"/>
              <w:keepLines w:val="0"/>
              <w:widowControl/>
              <w:suppressLineNumbers w:val="0"/>
              <w:jc w:val="left"/>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6-FMD-8(12V8AH/20HR)</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9F2C4D4">
            <w:pPr>
              <w:keepNext w:val="0"/>
              <w:keepLines w:val="0"/>
              <w:widowControl/>
              <w:suppressLineNumbers w:val="0"/>
              <w:jc w:val="center"/>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97DB74">
            <w:pPr>
              <w:keepNext w:val="0"/>
              <w:keepLines w:val="0"/>
              <w:widowControl/>
              <w:suppressLineNumbers w:val="0"/>
              <w:jc w:val="center"/>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84E00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A85077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91D6DE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226D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4A41431">
            <w:pPr>
              <w:keepNext w:val="0"/>
              <w:keepLines w:val="0"/>
              <w:widowControl/>
              <w:suppressLineNumbers w:val="0"/>
              <w:jc w:val="center"/>
              <w:textAlignment w:val="center"/>
              <w:rPr>
                <w:rFonts w:hint="eastAsia" w:ascii="仿宋" w:hAnsi="仿宋" w:eastAsia="仿宋" w:cs="仿宋"/>
                <w:b w:val="0"/>
                <w:bCs w:val="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蓄电池</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08F338CB">
            <w:pPr>
              <w:keepNext w:val="0"/>
              <w:keepLines w:val="0"/>
              <w:widowControl/>
              <w:suppressLineNumbers w:val="0"/>
              <w:jc w:val="left"/>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HAB38-12/12v38Ah</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1B9C59">
            <w:pPr>
              <w:keepNext w:val="0"/>
              <w:keepLines w:val="0"/>
              <w:widowControl/>
              <w:suppressLineNumbers w:val="0"/>
              <w:jc w:val="center"/>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860B29">
            <w:pPr>
              <w:keepNext w:val="0"/>
              <w:keepLines w:val="0"/>
              <w:widowControl/>
              <w:suppressLineNumbers w:val="0"/>
              <w:jc w:val="center"/>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C25D8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9CDF36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01320F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423D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83F92E0">
            <w:pPr>
              <w:keepNext w:val="0"/>
              <w:keepLines w:val="0"/>
              <w:widowControl/>
              <w:suppressLineNumbers w:val="0"/>
              <w:jc w:val="center"/>
              <w:textAlignment w:val="center"/>
              <w:rPr>
                <w:rFonts w:hint="eastAsia" w:ascii="仿宋" w:hAnsi="仿宋" w:eastAsia="仿宋" w:cs="仿宋"/>
                <w:b w:val="0"/>
                <w:bCs w:val="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蓄电池</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26AFE035">
            <w:pPr>
              <w:keepNext w:val="0"/>
              <w:keepLines w:val="0"/>
              <w:widowControl/>
              <w:suppressLineNumbers w:val="0"/>
              <w:jc w:val="left"/>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6QW-95MIN(500L)</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CB19A9E">
            <w:pPr>
              <w:keepNext w:val="0"/>
              <w:keepLines w:val="0"/>
              <w:widowControl/>
              <w:suppressLineNumbers w:val="0"/>
              <w:jc w:val="center"/>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EA8D41">
            <w:pPr>
              <w:keepNext w:val="0"/>
              <w:keepLines w:val="0"/>
              <w:widowControl/>
              <w:suppressLineNumbers w:val="0"/>
              <w:jc w:val="center"/>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0D3FC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2BB7C14">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462FC8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3DF0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75" w:type="dxa"/>
            <w:tcBorders>
              <w:top w:val="single" w:color="000000" w:sz="4" w:space="0"/>
              <w:left w:val="single" w:color="000000" w:sz="4" w:space="0"/>
              <w:bottom w:val="single" w:color="000000" w:sz="4" w:space="0"/>
              <w:right w:val="single" w:color="000000" w:sz="4" w:space="0"/>
            </w:tcBorders>
            <w:noWrap w:val="0"/>
            <w:vAlign w:val="center"/>
          </w:tcPr>
          <w:p w14:paraId="06F18957">
            <w:pPr>
              <w:keepNext w:val="0"/>
              <w:keepLines w:val="0"/>
              <w:widowControl/>
              <w:suppressLineNumbers w:val="0"/>
              <w:jc w:val="center"/>
              <w:textAlignment w:val="center"/>
              <w:rPr>
                <w:rFonts w:hint="eastAsia" w:ascii="仿宋" w:hAnsi="仿宋" w:eastAsia="仿宋" w:cs="仿宋"/>
                <w:b w:val="0"/>
                <w:bCs w:val="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蓄电池</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33BACAF7">
            <w:pPr>
              <w:keepNext w:val="0"/>
              <w:keepLines w:val="0"/>
              <w:widowControl/>
              <w:suppressLineNumbers w:val="0"/>
              <w:jc w:val="left"/>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46B24L-12V/45h-350A</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997D169">
            <w:pPr>
              <w:keepNext w:val="0"/>
              <w:keepLines w:val="0"/>
              <w:widowControl/>
              <w:suppressLineNumbers w:val="0"/>
              <w:jc w:val="center"/>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552606">
            <w:pPr>
              <w:keepNext w:val="0"/>
              <w:keepLines w:val="0"/>
              <w:widowControl/>
              <w:suppressLineNumbers w:val="0"/>
              <w:jc w:val="center"/>
              <w:textAlignment w:val="center"/>
              <w:rPr>
                <w:rFonts w:hint="eastAsia" w:ascii="仿宋" w:hAnsi="仿宋" w:eastAsia="仿宋" w:cs="仿宋"/>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57935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6FA0AD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95C216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5A6C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7B5ED5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015" w:type="dxa"/>
            <w:gridSpan w:val="5"/>
            <w:tcBorders>
              <w:top w:val="single" w:color="000000" w:sz="4" w:space="0"/>
              <w:left w:val="single" w:color="000000" w:sz="4" w:space="0"/>
              <w:bottom w:val="single" w:color="000000" w:sz="4" w:space="0"/>
              <w:right w:val="single" w:color="000000" w:sz="4" w:space="0"/>
            </w:tcBorders>
            <w:noWrap w:val="0"/>
            <w:vAlign w:val="center"/>
          </w:tcPr>
          <w:p w14:paraId="468F810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9F6201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45DD6EBA">
      <w:pPr>
        <w:adjustRightInd w:val="0"/>
        <w:snapToGrid w:val="0"/>
        <w:spacing w:line="360" w:lineRule="auto"/>
        <w:jc w:val="both"/>
        <w:rPr>
          <w:b/>
          <w:bCs/>
          <w:color w:val="000000"/>
          <w:kern w:val="0"/>
          <w:sz w:val="28"/>
          <w:szCs w:val="52"/>
          <w:lang w:bidi="ar"/>
        </w:rPr>
      </w:pPr>
    </w:p>
    <w:p w14:paraId="308C606D">
      <w:pPr>
        <w:adjustRightInd w:val="0"/>
        <w:snapToGrid w:val="0"/>
        <w:spacing w:line="360" w:lineRule="auto"/>
        <w:jc w:val="both"/>
        <w:rPr>
          <w:b/>
          <w:bCs/>
          <w:color w:val="000000"/>
          <w:kern w:val="0"/>
          <w:sz w:val="28"/>
          <w:szCs w:val="52"/>
          <w:lang w:bidi="ar"/>
        </w:rPr>
      </w:pPr>
    </w:p>
    <w:p w14:paraId="7C4D47B9">
      <w:pPr>
        <w:adjustRightInd w:val="0"/>
        <w:snapToGrid w:val="0"/>
        <w:spacing w:line="360" w:lineRule="auto"/>
        <w:jc w:val="both"/>
        <w:rPr>
          <w:b/>
          <w:bCs/>
          <w:color w:val="000000"/>
          <w:kern w:val="0"/>
          <w:sz w:val="28"/>
          <w:szCs w:val="52"/>
          <w:lang w:bidi="ar"/>
        </w:rPr>
      </w:pPr>
    </w:p>
    <w:p w14:paraId="42314A6F">
      <w:pPr>
        <w:adjustRightInd w:val="0"/>
        <w:snapToGrid w:val="0"/>
        <w:spacing w:line="360" w:lineRule="auto"/>
        <w:jc w:val="both"/>
        <w:rPr>
          <w:b/>
          <w:bCs/>
          <w:color w:val="000000"/>
          <w:kern w:val="0"/>
          <w:sz w:val="28"/>
          <w:szCs w:val="52"/>
          <w:lang w:bidi="ar"/>
        </w:rPr>
      </w:pPr>
    </w:p>
    <w:p w14:paraId="1FCD34B1">
      <w:pPr>
        <w:adjustRightInd w:val="0"/>
        <w:snapToGrid w:val="0"/>
        <w:spacing w:line="360" w:lineRule="auto"/>
        <w:jc w:val="both"/>
        <w:rPr>
          <w:b/>
          <w:bCs/>
          <w:color w:val="000000"/>
          <w:kern w:val="0"/>
          <w:sz w:val="28"/>
          <w:szCs w:val="52"/>
          <w:lang w:bidi="ar"/>
        </w:rPr>
      </w:pPr>
    </w:p>
    <w:p w14:paraId="29068632">
      <w:pPr>
        <w:adjustRightInd w:val="0"/>
        <w:snapToGrid w:val="0"/>
        <w:spacing w:line="360" w:lineRule="auto"/>
        <w:jc w:val="both"/>
        <w:rPr>
          <w:b/>
          <w:bCs/>
          <w:color w:val="000000"/>
          <w:kern w:val="0"/>
          <w:sz w:val="28"/>
          <w:szCs w:val="52"/>
          <w:lang w:bidi="ar"/>
        </w:rPr>
      </w:pPr>
    </w:p>
    <w:p w14:paraId="2994BF7C">
      <w:pPr>
        <w:adjustRightInd w:val="0"/>
        <w:snapToGrid w:val="0"/>
        <w:spacing w:line="360" w:lineRule="auto"/>
        <w:jc w:val="both"/>
        <w:rPr>
          <w:b/>
          <w:bCs/>
          <w:color w:val="000000"/>
          <w:kern w:val="0"/>
          <w:sz w:val="28"/>
          <w:szCs w:val="52"/>
          <w:lang w:bidi="ar"/>
        </w:rPr>
      </w:pPr>
    </w:p>
    <w:p w14:paraId="4A799F20">
      <w:pPr>
        <w:adjustRightInd w:val="0"/>
        <w:snapToGrid w:val="0"/>
        <w:spacing w:line="360" w:lineRule="auto"/>
        <w:jc w:val="both"/>
        <w:rPr>
          <w:b/>
          <w:bCs/>
          <w:color w:val="000000"/>
          <w:kern w:val="0"/>
          <w:sz w:val="28"/>
          <w:szCs w:val="52"/>
          <w:lang w:bidi="ar"/>
        </w:rPr>
      </w:pPr>
    </w:p>
    <w:p w14:paraId="16F9DD1C">
      <w:pPr>
        <w:adjustRightInd w:val="0"/>
        <w:snapToGrid w:val="0"/>
        <w:spacing w:line="360" w:lineRule="auto"/>
        <w:jc w:val="both"/>
        <w:rPr>
          <w:b/>
          <w:bCs/>
          <w:color w:val="000000"/>
          <w:kern w:val="0"/>
          <w:sz w:val="28"/>
          <w:szCs w:val="52"/>
          <w:lang w:bidi="ar"/>
        </w:rPr>
      </w:pPr>
    </w:p>
    <w:p w14:paraId="04D2D734">
      <w:pPr>
        <w:adjustRightInd w:val="0"/>
        <w:snapToGrid w:val="0"/>
        <w:spacing w:line="360" w:lineRule="auto"/>
        <w:jc w:val="both"/>
        <w:rPr>
          <w:b/>
          <w:bCs/>
          <w:color w:val="000000"/>
          <w:kern w:val="0"/>
          <w:sz w:val="28"/>
          <w:szCs w:val="52"/>
          <w:lang w:bidi="ar"/>
        </w:rPr>
      </w:pPr>
    </w:p>
    <w:p w14:paraId="71B73659">
      <w:pPr>
        <w:adjustRightInd w:val="0"/>
        <w:snapToGrid w:val="0"/>
        <w:spacing w:line="360" w:lineRule="auto"/>
        <w:jc w:val="both"/>
        <w:rPr>
          <w:b/>
          <w:bCs/>
          <w:color w:val="000000"/>
          <w:kern w:val="0"/>
          <w:sz w:val="28"/>
          <w:szCs w:val="52"/>
          <w:lang w:bidi="ar"/>
        </w:rPr>
      </w:pPr>
    </w:p>
    <w:p w14:paraId="0C13A7FF">
      <w:pPr>
        <w:adjustRightInd w:val="0"/>
        <w:snapToGrid w:val="0"/>
        <w:spacing w:line="360" w:lineRule="auto"/>
        <w:jc w:val="both"/>
        <w:rPr>
          <w:b/>
          <w:bCs/>
          <w:color w:val="000000"/>
          <w:kern w:val="0"/>
          <w:sz w:val="28"/>
          <w:szCs w:val="52"/>
          <w:lang w:bidi="ar"/>
        </w:rPr>
      </w:pPr>
    </w:p>
    <w:p w14:paraId="2C317EE1">
      <w:pPr>
        <w:adjustRightInd w:val="0"/>
        <w:snapToGrid w:val="0"/>
        <w:spacing w:line="360" w:lineRule="auto"/>
        <w:jc w:val="both"/>
        <w:rPr>
          <w:b/>
          <w:bCs/>
          <w:color w:val="000000"/>
          <w:kern w:val="0"/>
          <w:sz w:val="28"/>
          <w:szCs w:val="52"/>
          <w:lang w:bidi="ar"/>
        </w:rPr>
      </w:pP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MicrosoftYaHei-Bold">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B4456"/>
    <w:multiLevelType w:val="singleLevel"/>
    <w:tmpl w:val="DBAB4456"/>
    <w:lvl w:ilvl="0" w:tentative="0">
      <w:start w:val="4"/>
      <w:numFmt w:val="chineseCounting"/>
      <w:suff w:val="space"/>
      <w:lvlText w:val="第%1章"/>
      <w:lvlJc w:val="left"/>
      <w:rPr>
        <w:rFonts w:hint="eastAsia"/>
      </w:rPr>
    </w:lvl>
  </w:abstractNum>
  <w:abstractNum w:abstractNumId="1">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77F82CA"/>
    <w:multiLevelType w:val="singleLevel"/>
    <w:tmpl w:val="277F82CA"/>
    <w:lvl w:ilvl="0" w:tentative="0">
      <w:start w:val="1"/>
      <w:numFmt w:val="chineseCounting"/>
      <w:suff w:val="space"/>
      <w:lvlText w:val="第%1条"/>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F6531"/>
    <w:rsid w:val="0E6F4769"/>
    <w:rsid w:val="1DE74416"/>
    <w:rsid w:val="20B445B6"/>
    <w:rsid w:val="2C55578E"/>
    <w:rsid w:val="2CD02CB4"/>
    <w:rsid w:val="2EBE16A0"/>
    <w:rsid w:val="32294576"/>
    <w:rsid w:val="352B551E"/>
    <w:rsid w:val="4EA67AD4"/>
    <w:rsid w:val="5BE61F44"/>
    <w:rsid w:val="5C282094"/>
    <w:rsid w:val="6C8A248F"/>
    <w:rsid w:val="73E5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11144</Words>
  <Characters>11803</Characters>
  <Lines>0</Lines>
  <Paragraphs>0</Paragraphs>
  <TotalTime>9</TotalTime>
  <ScaleCrop>false</ScaleCrop>
  <LinksUpToDate>false</LinksUpToDate>
  <CharactersWithSpaces>13242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cp:lastPrinted>2025-07-14T06:49:00Z</cp:lastPrinted>
  <dcterms:modified xsi:type="dcterms:W3CDTF">2025-09-17T01:53:17Z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